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8D" w:rsidRDefault="00656C8D" w:rsidP="00656C8D">
      <w:pPr>
        <w:pStyle w:val="H1"/>
        <w:spacing w:before="113"/>
        <w:rPr>
          <w:rFonts w:ascii="Minion Pro Med" w:hAnsi="Minion Pro Med" w:cs="Minion Pro Med"/>
          <w:b w:val="0"/>
          <w:bCs w:val="0"/>
          <w:sz w:val="36"/>
          <w:szCs w:val="36"/>
        </w:rPr>
      </w:pPr>
      <w:r>
        <w:rPr>
          <w:rFonts w:ascii="Minion Pro Med" w:hAnsi="Minion Pro Med" w:cs="Minion Pro Med"/>
          <w:b w:val="0"/>
          <w:bCs w:val="0"/>
          <w:sz w:val="36"/>
          <w:szCs w:val="36"/>
        </w:rPr>
        <w:t>Стандартна операційна процедура профілактики кору в закладі охорони здоров’я*</w:t>
      </w:r>
    </w:p>
    <w:p w:rsidR="006A0F3F" w:rsidRDefault="006A0F3F">
      <w:pPr>
        <w:rPr>
          <w:lang w:val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8107"/>
      </w:tblGrid>
      <w:tr w:rsidR="00FC2801" w:rsidRPr="00FC2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09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shd w:val="solid" w:color="8ABD45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Minion Pro" w:hAnsi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Умова</w:t>
            </w:r>
          </w:p>
        </w:tc>
        <w:tc>
          <w:tcPr>
            <w:tcW w:w="8107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shd w:val="solid" w:color="8ABD45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Minion Pro" w:hAnsi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Алгоритм виконання</w:t>
            </w:r>
          </w:p>
        </w:tc>
      </w:tr>
      <w:tr w:rsidR="00FC2801" w:rsidRPr="00FC2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Вимоги до безпеки праці</w:t>
            </w:r>
          </w:p>
        </w:tc>
        <w:tc>
          <w:tcPr>
            <w:tcW w:w="8107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1. Проінструктовані медпрацівники щодо проходження медогляду, вакцинації, стандартних заходів безпеки, гігієни рук, СОП** профілактики кору в закладі охорони здоров’я.</w:t>
            </w:r>
          </w:p>
        </w:tc>
      </w:tr>
      <w:tr w:rsidR="00FC2801" w:rsidRPr="00FC2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0"/>
        </w:trPr>
        <w:tc>
          <w:tcPr>
            <w:tcW w:w="2098" w:type="dxa"/>
            <w:tcBorders>
              <w:top w:val="single" w:sz="4" w:space="0" w:color="8ABD45"/>
              <w:left w:val="single" w:sz="4" w:space="0" w:color="8ABD45"/>
              <w:bottom w:val="single" w:sz="6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Алгоритм виконання</w:t>
            </w:r>
          </w:p>
        </w:tc>
        <w:tc>
          <w:tcPr>
            <w:tcW w:w="8107" w:type="dxa"/>
            <w:vMerge w:val="restart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1. Профілактика кору в закладі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Виявіть неімунних працівників і проведіть планову вакцинацію (зокрема, </w:t>
            </w: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перинатальний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центр).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Виявіть та ізолюйте пацієнтів із підтвердженою або підозрюваною інфекцією.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Наявність у персоналу підтвердженого письмового запису щодо проведеної вакцинації двома дозами вакцини від кору.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Лабораторні докази наявності імунітету (наявність підвищеного рівня </w:t>
            </w: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ІgG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до вірусу кору в крові; сумнівний або невизначений результат — негативний).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pacing w:val="-4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Л</w:t>
            </w:r>
            <w:r w:rsidRPr="00FC2801">
              <w:rPr>
                <w:rFonts w:ascii="Minion Pro Med" w:hAnsi="Minion Pro Med" w:cs="Minion Pro Med"/>
                <w:color w:val="000000"/>
                <w:spacing w:val="-4"/>
                <w:sz w:val="15"/>
                <w:szCs w:val="15"/>
                <w:lang w:val="uk-UA"/>
              </w:rPr>
              <w:t>абораторно підтверджене перенесене захворювання.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Народження до 1957 року.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2. Заходи боротьби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Під час спалаху кору медпрацівникам із негативним імунним статусом проведіть вакцинацію двома дозами вакцини, яка містить вірус кору.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Зведіть до мінімуму потенційну взаємодію з вірусом кору.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3. До прибуття пацієнта в заклад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Негайно інформуйте епідеміолога та керівництво закладу про звернення або госпіталізацію пацієнта з кором.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Плануйте зустріч по телефону — для осіб із підозрою на кір!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Біля входу одягніть на пацієнта маску!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Обов’язково визначте маршрут пацієнта — вхід, окрема будівля, ізольоване місце прийому, кого повідомити про </w:t>
            </w: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прибуття.Повідомте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задіяним медпрацівникам про приблизний час прибуття хворого та його маршрут.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Одягніть ЗІЗ** органів дихання.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4. В закладі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Дотримання визначеного маршруту.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Дотримання респіраторної гігієни й етикету кашлю.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Гігієна рук та розподіл потоків пацієнтів і відвідувачів.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Наявність візуальних оповіщень, засобів для гігієни рук і масок.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Працівники, які зустрічають пацієнта, та пацієнт — в масках!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Дотримання стандартних заходів захисту під час догляду за всіма пацієнтами та повітряних заходів захисту під час догляду за пацієнтом із кором, респіраторної гігієни й етикету кашлю.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5. Розміщення пацієнта з підтвердженим кором або підозрою на кір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Розмістіть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пацієнта в ПІПАІ**, окремій палаті з санвузлом і дверима, які щільно зачиняються.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Маску з пацієнта зніміть, поки 1 пацієнт перебуває в ПІПАІ**.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Якщо ПІПАІ** недоступна, якомога швидше транспортуйте пацієнта в інфекційну лікарню.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Персоналу маску не знімати!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Після того, як пацієнт покине палату (не ПІПАІ**), не входьте до неї протягом 2 год. Через 2 години — заключне прибирання!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Повідомте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ТЗГЗ** про виявлення, підозру, підтверджені випадки кору.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 xml:space="preserve">6. Вимоги до медпрацівників, які доглядають за хворим із підтвердженим кором </w:t>
            </w: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br/>
              <w:t>або підозрою на кір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Не допускайте до догляду медпрацівників із негативним імунним статусом щодо кору.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ЗІЗ** органів дихання надягти до входу в палату!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Застосовуйте респіратор класу захисту не менше FFP3. Попередньо проведіть якісне тестування — прилягання респіратора — фіт-тестування. Респіратор застосовуйте незалежно від імунного статусу щодо кору.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Навчіть медпрацівників правильно використовувати респіратор: СОП** надягання, носіння, зняття й утилізації.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 xml:space="preserve">7. Заходи захисту під час транспортування пацієнта з підтвердженим кором </w:t>
            </w: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br/>
              <w:t>або підозрою на кір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Обмежте транспортування пацієнтів!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Транспортуйте їх лише за нагальної потреби, для надання спеціалізованої допомоги, яку не можна надати в </w:t>
            </w: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lastRenderedPageBreak/>
              <w:t>даних умовах.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Під час транспортування пацієнта слід одягти в маску, якщо це не протипоказано.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Використовуйте завчасно визначений маршрут, який передбачає мінімальний контакт із людьми, які не доглядають за пацієнтом.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Попередьте медпрацівників у зоні прийому щодо його прибуття та дотримання повітряних заходів захисту.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При транспортуванні пацієнта за межі закладу, завчасно попередьте медпрацівників.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8. Тривалість реалізації повітряних заходів захисту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Під час догляду за пацієнтами з кором — повітряні заходи захисту протягом чотирьох днів із моменту появи висипу! День появи вважайте нульовим днем.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Під час догляду за пацієнтами з кором та імунодефіцитом — повітряні заходи захисту протягом усього періоду госпіталізації або до одужання.</w:t>
            </w:r>
          </w:p>
        </w:tc>
      </w:tr>
      <w:tr w:rsidR="00FC2801" w:rsidRPr="00FC2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98" w:type="dxa"/>
            <w:tcBorders>
              <w:top w:val="single" w:sz="6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  <w:lang w:val="uk-UA"/>
              </w:rPr>
            </w:pPr>
          </w:p>
        </w:tc>
        <w:tc>
          <w:tcPr>
            <w:tcW w:w="8107" w:type="dxa"/>
            <w:vMerge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  <w:lang w:val="uk-UA"/>
              </w:rPr>
            </w:pPr>
          </w:p>
        </w:tc>
      </w:tr>
      <w:tr w:rsidR="00FC2801" w:rsidRPr="00FC2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lastRenderedPageBreak/>
              <w:t xml:space="preserve">Алгоритм </w:t>
            </w: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br/>
              <w:t>виконання</w:t>
            </w:r>
          </w:p>
        </w:tc>
        <w:tc>
          <w:tcPr>
            <w:tcW w:w="8107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13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9. Перебування відвідувачів на території закладу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У разі появи випадків кору проводьте скринінг на вході в заклад.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Відвідують пацієнта з кором виключно особи з підтвердженим позитивним імунним статусом щодо кору!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10. Екологічний контроль кору в закладі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bookmarkStart w:id="0" w:name="_GoBack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Дотримуйте СОП** очищення й дезінфекції.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Перед дезінфекцією поверхонь, до яких часто торкаються, попередньо очищайте їх за допомогою засобів для очищення й води.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Утилізуйте </w:t>
            </w:r>
            <w:bookmarkEnd w:id="0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відходи, ЗІЗ**.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11. Заходи щодо контактних осіб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Медпрацівники з підтвердженим позитивним імунним статусом щодо кору після контакту з хворим на кір, не потребують </w:t>
            </w: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постконтактної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вакцинації.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Обмежень до їхньої роботи не застосовуйте.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pacing w:val="-1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pacing w:val="-1"/>
                <w:sz w:val="15"/>
                <w:szCs w:val="15"/>
                <w:lang w:val="uk-UA"/>
              </w:rPr>
              <w:t xml:space="preserve">Щодня перевіряйте в них ознаки й симптоми кору протягом 21 дня після останнього контакту.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Імунні пацієнти можуть переносити кір у стертій або субклінічній формі.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Медпрацівники без підтвердженого позитивного імунного статусу щодо кору після контакту з хворим на кір, повинні пройти </w:t>
            </w: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постконтактну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вакцинацію від кору протягом 72 год. після першого контакту.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pacing w:val="1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pacing w:val="1"/>
                <w:sz w:val="15"/>
                <w:szCs w:val="15"/>
                <w:lang w:val="uk-UA"/>
              </w:rPr>
              <w:t xml:space="preserve">Не допускайте їх до роботи з п’ятого дня після першого контакту, до 21-го дня після останнього контакту, незалежно від того, чи проводили </w:t>
            </w:r>
            <w:proofErr w:type="spellStart"/>
            <w:r w:rsidRPr="00FC2801">
              <w:rPr>
                <w:rFonts w:ascii="Minion Pro Med" w:hAnsi="Minion Pro Med" w:cs="Minion Pro Med"/>
                <w:color w:val="000000"/>
                <w:spacing w:val="1"/>
                <w:sz w:val="15"/>
                <w:szCs w:val="15"/>
                <w:lang w:val="uk-UA"/>
              </w:rPr>
              <w:t>постконтактну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pacing w:val="1"/>
                <w:sz w:val="15"/>
                <w:szCs w:val="15"/>
                <w:lang w:val="uk-UA"/>
              </w:rPr>
              <w:t xml:space="preserve"> профілактику.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Якщо медпрацівник отримав першу дозу вакцини від кору до контакту, він має право продовжувати працювати й зобов’язаний отримати другу дозу вакцини через 28 днів після першої вакцинації.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Щодня перевіряйте ознаки й симптоми кору протягом 21 дня!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Хворих або підозрілих на хворобу медпрацівників відстороніть від роботи на чотири дні від появи висипу. Перший день появи висипу вважайте нульовим днем.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pacing w:val="4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pacing w:val="4"/>
                <w:sz w:val="15"/>
                <w:szCs w:val="15"/>
                <w:lang w:val="uk-UA"/>
              </w:rPr>
              <w:t>Медпрацівників із імунодефіцитом відстороніть від роботи на весь період хвороби!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Пацієнти, без підтвердженого позитивного імунного статусу щодо кору, після контакту </w:t>
            </w: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br/>
              <w:t xml:space="preserve">з хворим на кір, проходять </w:t>
            </w: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постконтактну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вакцинацію від кору протягом 72 год. після першого контакту. 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pacing w:val="-4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pacing w:val="-4"/>
                <w:sz w:val="15"/>
                <w:szCs w:val="15"/>
                <w:lang w:val="uk-UA"/>
              </w:rPr>
              <w:t>Помістіть їх у ПІПАІ** на 21 день після останнього контакту або до моменту виписки.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Повідомте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ТЗГЗ** про контактних пацієнтів, яких плануєте виписувати з лікарні, для продовження нагляду за ними.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12. Заходи з локалізації та боротьби зі спалахом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proofErr w:type="spellStart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Повідомте</w:t>
            </w:r>
            <w:proofErr w:type="spellEnd"/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 епідеміолога, ВІК** про можливий або підтверджений спалах кору.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Пацієнтів із кором розміщуйте в окремій будівлі!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Використовуйте витяжні вентилятори для забезпечення негативного тиску в палаті, де перебувають пацієнти з кором.</w:t>
            </w:r>
          </w:p>
          <w:p w:rsidR="00FC2801" w:rsidRPr="00FC2801" w:rsidRDefault="00FC2801" w:rsidP="00FC2801">
            <w:pPr>
              <w:autoSpaceDE w:val="0"/>
              <w:autoSpaceDN w:val="0"/>
              <w:adjustRightInd w:val="0"/>
              <w:spacing w:before="170" w:after="0" w:line="190" w:lineRule="atLeast"/>
              <w:textAlignment w:val="center"/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" w:hAnsi="Minion Pro" w:cs="Minion Pro"/>
                <w:b/>
                <w:bCs/>
                <w:color w:val="000000"/>
                <w:sz w:val="15"/>
                <w:szCs w:val="15"/>
                <w:lang w:val="uk-UA"/>
              </w:rPr>
              <w:t>13. Навчання й підготовка медичних працівників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У програму навчання і підготовки з ПІІК** додайте тему із профілактики передачі вірусу кору та інфікування ним.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Проведіть навчання й підготовку працівників щодо користування респіраторами: показання до надягання, СОП** надягання, носіння, знімання й утилізації.</w:t>
            </w:r>
          </w:p>
          <w:p w:rsidR="00FC2801" w:rsidRPr="00FC2801" w:rsidRDefault="00FC2801" w:rsidP="00FC280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 xml:space="preserve">Перевірте теоретичні, практичні знання, проведіть оцінку знань працівників, перш ніж </w:t>
            </w: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br/>
              <w:t>допустити їх до догляду за пацієнтами з кором.</w:t>
            </w:r>
          </w:p>
        </w:tc>
      </w:tr>
      <w:tr w:rsidR="00FC2801" w:rsidRPr="00FC2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Результат</w:t>
            </w:r>
          </w:p>
        </w:tc>
        <w:tc>
          <w:tcPr>
            <w:tcW w:w="8107" w:type="dxa"/>
            <w:tcBorders>
              <w:top w:val="single" w:sz="4" w:space="0" w:color="8ABD45"/>
              <w:left w:val="single" w:sz="4" w:space="0" w:color="8ABD45"/>
              <w:bottom w:val="single" w:sz="4" w:space="0" w:color="8ABD45"/>
              <w:right w:val="single" w:sz="4" w:space="0" w:color="8ABD45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C2801" w:rsidRPr="00FC2801" w:rsidRDefault="00FC2801" w:rsidP="00FC2801">
            <w:pPr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Minion Pro" w:hAnsi="Minion Pro"/>
                <w:color w:val="000000"/>
                <w:sz w:val="15"/>
                <w:szCs w:val="15"/>
                <w:lang w:val="uk-UA"/>
              </w:rPr>
            </w:pPr>
            <w:r w:rsidRPr="00FC2801">
              <w:rPr>
                <w:rFonts w:ascii="Minion Pro Med" w:hAnsi="Minion Pro Med" w:cs="Minion Pro Med"/>
                <w:color w:val="000000"/>
                <w:sz w:val="15"/>
                <w:szCs w:val="15"/>
                <w:lang w:val="uk-UA"/>
              </w:rPr>
              <w:t>Відсутність інфікування кором в закладі, профілактика виникнення кору.</w:t>
            </w:r>
          </w:p>
        </w:tc>
      </w:tr>
    </w:tbl>
    <w:p w:rsidR="00656C8D" w:rsidRPr="004069E8" w:rsidRDefault="00656C8D"/>
    <w:p w:rsidR="00656C8D" w:rsidRDefault="00656C8D" w:rsidP="00656C8D">
      <w:pPr>
        <w:pStyle w:val="Text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* Посилання на джерело, на основі якого розроблено:</w:t>
      </w:r>
    </w:p>
    <w:p w:rsidR="00656C8D" w:rsidRDefault="00656C8D" w:rsidP="00656C8D">
      <w:pPr>
        <w:pStyle w:val="Tex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1. Наказ МОЗ України від 03 серпня 2020 р. № 1777 «Про Заходи та Засоби щодо попередження інфікування при проведенні догляду за пацієнтами», додаток 4 (із змінами, внесеними згідно з Наказом МОЗ № 1614 від 03.08.2021)</w:t>
      </w:r>
    </w:p>
    <w:p w:rsidR="00656C8D" w:rsidRDefault="00656C8D" w:rsidP="00656C8D">
      <w:pPr>
        <w:pStyle w:val="Text"/>
        <w:rPr>
          <w:rFonts w:ascii="Minion Pro" w:hAnsi="Minion Pro" w:cs="Minion Pro"/>
          <w:b/>
          <w:bCs/>
        </w:rPr>
      </w:pPr>
    </w:p>
    <w:p w:rsidR="00656C8D" w:rsidRDefault="00656C8D" w:rsidP="00656C8D">
      <w:pPr>
        <w:pStyle w:val="Text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**Список скорочень, що використовується:</w:t>
      </w:r>
    </w:p>
    <w:p w:rsidR="00656C8D" w:rsidRDefault="00656C8D" w:rsidP="00656C8D">
      <w:pPr>
        <w:pStyle w:val="Textbullet"/>
        <w:numPr>
          <w:ilvl w:val="0"/>
          <w:numId w:val="1"/>
        </w:numPr>
        <w:jc w:val="lef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СОП — стандартна операційна процедура;</w:t>
      </w:r>
    </w:p>
    <w:p w:rsidR="00656C8D" w:rsidRDefault="00656C8D" w:rsidP="00656C8D">
      <w:pPr>
        <w:pStyle w:val="Textbullet"/>
        <w:numPr>
          <w:ilvl w:val="0"/>
          <w:numId w:val="1"/>
        </w:numPr>
        <w:jc w:val="lef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ЗІЗ — засоби індивідуального захисту;</w:t>
      </w:r>
    </w:p>
    <w:p w:rsidR="00656C8D" w:rsidRDefault="00656C8D" w:rsidP="00656C8D">
      <w:pPr>
        <w:pStyle w:val="Textbullet"/>
        <w:numPr>
          <w:ilvl w:val="0"/>
          <w:numId w:val="1"/>
        </w:numPr>
        <w:jc w:val="lef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ВІК — відділ інфекційного контролю;</w:t>
      </w:r>
    </w:p>
    <w:p w:rsidR="00656C8D" w:rsidRDefault="00656C8D" w:rsidP="00656C8D">
      <w:pPr>
        <w:pStyle w:val="Textbullet"/>
        <w:numPr>
          <w:ilvl w:val="0"/>
          <w:numId w:val="1"/>
        </w:numPr>
        <w:jc w:val="lef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ПІПАІ — палата ізоляції пацієнта з аерогенною інфекцією;</w:t>
      </w:r>
    </w:p>
    <w:p w:rsidR="00656C8D" w:rsidRDefault="00656C8D" w:rsidP="00656C8D">
      <w:pPr>
        <w:pStyle w:val="Textbullet"/>
        <w:numPr>
          <w:ilvl w:val="0"/>
          <w:numId w:val="1"/>
        </w:numPr>
        <w:jc w:val="left"/>
        <w:rPr>
          <w:rFonts w:ascii="Minion Pro Med" w:hAnsi="Minion Pro Med" w:cs="Minion Pro Med"/>
        </w:rPr>
      </w:pPr>
      <w:r>
        <w:rPr>
          <w:rFonts w:ascii="Minion Pro Med" w:hAnsi="Minion Pro Med" w:cs="Minion Pro Med"/>
        </w:rPr>
        <w:t>ПІІК — профілактика інфекцій та інфекційний контроль;</w:t>
      </w:r>
    </w:p>
    <w:p w:rsidR="00656C8D" w:rsidRPr="00656C8D" w:rsidRDefault="00656C8D" w:rsidP="00656C8D">
      <w:pPr>
        <w:pStyle w:val="a3"/>
        <w:numPr>
          <w:ilvl w:val="0"/>
          <w:numId w:val="1"/>
        </w:numPr>
        <w:rPr>
          <w:sz w:val="18"/>
          <w:szCs w:val="18"/>
        </w:rPr>
      </w:pPr>
      <w:r w:rsidRPr="00656C8D">
        <w:rPr>
          <w:rFonts w:ascii="Minion Pro Med" w:hAnsi="Minion Pro Med" w:cs="Minion Pro Med"/>
          <w:sz w:val="18"/>
          <w:szCs w:val="18"/>
        </w:rPr>
        <w:t xml:space="preserve">ТЗГЗ — </w:t>
      </w:r>
      <w:proofErr w:type="spellStart"/>
      <w:r w:rsidRPr="00656C8D">
        <w:rPr>
          <w:rFonts w:ascii="Minion Pro Med" w:hAnsi="Minion Pro Med" w:cs="Minion Pro Med"/>
          <w:sz w:val="18"/>
          <w:szCs w:val="18"/>
        </w:rPr>
        <w:t>територіальний</w:t>
      </w:r>
      <w:proofErr w:type="spellEnd"/>
      <w:r w:rsidRPr="00656C8D">
        <w:rPr>
          <w:rFonts w:ascii="Minion Pro Med" w:hAnsi="Minion Pro Med" w:cs="Minion Pro Med"/>
          <w:sz w:val="18"/>
          <w:szCs w:val="18"/>
        </w:rPr>
        <w:t xml:space="preserve"> заклад </w:t>
      </w:r>
      <w:proofErr w:type="spellStart"/>
      <w:r w:rsidRPr="00656C8D">
        <w:rPr>
          <w:rFonts w:ascii="Minion Pro Med" w:hAnsi="Minion Pro Med" w:cs="Minion Pro Med"/>
          <w:sz w:val="18"/>
          <w:szCs w:val="18"/>
        </w:rPr>
        <w:t>громадського</w:t>
      </w:r>
      <w:proofErr w:type="spellEnd"/>
      <w:r w:rsidRPr="00656C8D">
        <w:rPr>
          <w:rFonts w:ascii="Minion Pro Med" w:hAnsi="Minion Pro Med" w:cs="Minion Pro Med"/>
          <w:sz w:val="18"/>
          <w:szCs w:val="18"/>
        </w:rPr>
        <w:t xml:space="preserve"> </w:t>
      </w:r>
      <w:proofErr w:type="spellStart"/>
      <w:r w:rsidRPr="00656C8D">
        <w:rPr>
          <w:rFonts w:ascii="Minion Pro Med" w:hAnsi="Minion Pro Med" w:cs="Minion Pro Med"/>
          <w:sz w:val="18"/>
          <w:szCs w:val="18"/>
        </w:rPr>
        <w:t>здоров’я</w:t>
      </w:r>
      <w:proofErr w:type="spellEnd"/>
      <w:r w:rsidRPr="00656C8D">
        <w:rPr>
          <w:rFonts w:ascii="Minion Pro Med" w:hAnsi="Minion Pro Med" w:cs="Minion Pro Med"/>
          <w:sz w:val="18"/>
          <w:szCs w:val="18"/>
        </w:rPr>
        <w:t>.</w:t>
      </w:r>
    </w:p>
    <w:sectPr w:rsidR="00656C8D" w:rsidRPr="00656C8D" w:rsidSect="004069E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0AF"/>
    <w:multiLevelType w:val="hybridMultilevel"/>
    <w:tmpl w:val="F198FF9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0351681E"/>
    <w:multiLevelType w:val="hybridMultilevel"/>
    <w:tmpl w:val="4326991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CF422B6"/>
    <w:multiLevelType w:val="hybridMultilevel"/>
    <w:tmpl w:val="D56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774"/>
    <w:multiLevelType w:val="hybridMultilevel"/>
    <w:tmpl w:val="CB3C7C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17D209B"/>
    <w:multiLevelType w:val="hybridMultilevel"/>
    <w:tmpl w:val="317CDAE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A170C6C"/>
    <w:multiLevelType w:val="hybridMultilevel"/>
    <w:tmpl w:val="9F24C6D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21341010"/>
    <w:multiLevelType w:val="hybridMultilevel"/>
    <w:tmpl w:val="D0E6AD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25FD06BA"/>
    <w:multiLevelType w:val="hybridMultilevel"/>
    <w:tmpl w:val="9EAA6E0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2AE003A2"/>
    <w:multiLevelType w:val="hybridMultilevel"/>
    <w:tmpl w:val="405C8F7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0F27314"/>
    <w:multiLevelType w:val="hybridMultilevel"/>
    <w:tmpl w:val="4010F5F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3618D1"/>
    <w:multiLevelType w:val="hybridMultilevel"/>
    <w:tmpl w:val="A2E6E5E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BED2646"/>
    <w:multiLevelType w:val="hybridMultilevel"/>
    <w:tmpl w:val="27D0D54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9844A9F"/>
    <w:multiLevelType w:val="hybridMultilevel"/>
    <w:tmpl w:val="0930C85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766D73E1"/>
    <w:multiLevelType w:val="hybridMultilevel"/>
    <w:tmpl w:val="B044BE2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D"/>
    <w:rsid w:val="004069E8"/>
    <w:rsid w:val="00656C8D"/>
    <w:rsid w:val="006A0F3F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656C8D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Montserrat ExtraBold" w:hAnsi="Montserrat ExtraBold" w:cs="Montserrat ExtraBold"/>
      <w:b/>
      <w:bCs/>
      <w:color w:val="000000"/>
      <w:sz w:val="54"/>
      <w:szCs w:val="54"/>
      <w:lang w:val="uk-UA"/>
    </w:rPr>
  </w:style>
  <w:style w:type="paragraph" w:customStyle="1" w:styleId="Text">
    <w:name w:val="Text"/>
    <w:basedOn w:val="a"/>
    <w:uiPriority w:val="99"/>
    <w:rsid w:val="00656C8D"/>
    <w:pPr>
      <w:tabs>
        <w:tab w:val="left" w:pos="113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customStyle="1" w:styleId="Textbullet">
    <w:name w:val="Text bullet"/>
    <w:basedOn w:val="a"/>
    <w:uiPriority w:val="99"/>
    <w:rsid w:val="00656C8D"/>
    <w:pPr>
      <w:tabs>
        <w:tab w:val="left" w:pos="283"/>
        <w:tab w:val="left" w:pos="567"/>
      </w:tabs>
      <w:autoSpaceDE w:val="0"/>
      <w:autoSpaceDN w:val="0"/>
      <w:adjustRightInd w:val="0"/>
      <w:spacing w:after="0" w:line="240" w:lineRule="atLeast"/>
      <w:ind w:left="510" w:hanging="227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styleId="a3">
    <w:name w:val="List Paragraph"/>
    <w:basedOn w:val="a"/>
    <w:uiPriority w:val="34"/>
    <w:qFormat/>
    <w:rsid w:val="00656C8D"/>
    <w:pPr>
      <w:ind w:left="720"/>
      <w:contextualSpacing/>
    </w:pPr>
  </w:style>
  <w:style w:type="paragraph" w:customStyle="1" w:styleId="NoParagraphStyle">
    <w:name w:val="[No Paragraph Style]"/>
    <w:rsid w:val="00FC28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/>
    </w:rPr>
  </w:style>
  <w:style w:type="paragraph" w:customStyle="1" w:styleId="TablShapka">
    <w:name w:val="Tabl_Shapka"/>
    <w:basedOn w:val="NoParagraphStyle"/>
    <w:uiPriority w:val="99"/>
    <w:rsid w:val="00FC2801"/>
    <w:pPr>
      <w:spacing w:line="180" w:lineRule="atLeast"/>
      <w:jc w:val="center"/>
    </w:pPr>
    <w:rPr>
      <w:b/>
      <w:bCs/>
      <w:sz w:val="15"/>
      <w:szCs w:val="15"/>
      <w:lang w:val="uk-UA"/>
    </w:rPr>
  </w:style>
  <w:style w:type="paragraph" w:customStyle="1" w:styleId="Tabl-Text">
    <w:name w:val="Tabl-Text"/>
    <w:basedOn w:val="NoParagraphStyle"/>
    <w:uiPriority w:val="99"/>
    <w:rsid w:val="00FC2801"/>
    <w:pPr>
      <w:spacing w:line="190" w:lineRule="atLeast"/>
    </w:pPr>
    <w:rPr>
      <w:sz w:val="15"/>
      <w:szCs w:val="1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656C8D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Montserrat ExtraBold" w:hAnsi="Montserrat ExtraBold" w:cs="Montserrat ExtraBold"/>
      <w:b/>
      <w:bCs/>
      <w:color w:val="000000"/>
      <w:sz w:val="54"/>
      <w:szCs w:val="54"/>
      <w:lang w:val="uk-UA"/>
    </w:rPr>
  </w:style>
  <w:style w:type="paragraph" w:customStyle="1" w:styleId="Text">
    <w:name w:val="Text"/>
    <w:basedOn w:val="a"/>
    <w:uiPriority w:val="99"/>
    <w:rsid w:val="00656C8D"/>
    <w:pPr>
      <w:tabs>
        <w:tab w:val="left" w:pos="113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customStyle="1" w:styleId="Textbullet">
    <w:name w:val="Text bullet"/>
    <w:basedOn w:val="a"/>
    <w:uiPriority w:val="99"/>
    <w:rsid w:val="00656C8D"/>
    <w:pPr>
      <w:tabs>
        <w:tab w:val="left" w:pos="283"/>
        <w:tab w:val="left" w:pos="567"/>
      </w:tabs>
      <w:autoSpaceDE w:val="0"/>
      <w:autoSpaceDN w:val="0"/>
      <w:adjustRightInd w:val="0"/>
      <w:spacing w:after="0" w:line="240" w:lineRule="atLeast"/>
      <w:ind w:left="510" w:hanging="227"/>
      <w:jc w:val="both"/>
      <w:textAlignment w:val="center"/>
    </w:pPr>
    <w:rPr>
      <w:rFonts w:ascii="Montserrat Medium" w:hAnsi="Montserrat Medium" w:cs="Montserrat Medium"/>
      <w:color w:val="000000"/>
      <w:sz w:val="18"/>
      <w:szCs w:val="18"/>
      <w:lang w:val="uk-UA"/>
    </w:rPr>
  </w:style>
  <w:style w:type="paragraph" w:styleId="a3">
    <w:name w:val="List Paragraph"/>
    <w:basedOn w:val="a"/>
    <w:uiPriority w:val="34"/>
    <w:qFormat/>
    <w:rsid w:val="00656C8D"/>
    <w:pPr>
      <w:ind w:left="720"/>
      <w:contextualSpacing/>
    </w:pPr>
  </w:style>
  <w:style w:type="paragraph" w:customStyle="1" w:styleId="NoParagraphStyle">
    <w:name w:val="[No Paragraph Style]"/>
    <w:rsid w:val="00FC28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/>
    </w:rPr>
  </w:style>
  <w:style w:type="paragraph" w:customStyle="1" w:styleId="TablShapka">
    <w:name w:val="Tabl_Shapka"/>
    <w:basedOn w:val="NoParagraphStyle"/>
    <w:uiPriority w:val="99"/>
    <w:rsid w:val="00FC2801"/>
    <w:pPr>
      <w:spacing w:line="180" w:lineRule="atLeast"/>
      <w:jc w:val="center"/>
    </w:pPr>
    <w:rPr>
      <w:b/>
      <w:bCs/>
      <w:sz w:val="15"/>
      <w:szCs w:val="15"/>
      <w:lang w:val="uk-UA"/>
    </w:rPr>
  </w:style>
  <w:style w:type="paragraph" w:customStyle="1" w:styleId="Tabl-Text">
    <w:name w:val="Tabl-Text"/>
    <w:basedOn w:val="NoParagraphStyle"/>
    <w:uiPriority w:val="99"/>
    <w:rsid w:val="00FC2801"/>
    <w:pPr>
      <w:spacing w:line="190" w:lineRule="atLeast"/>
    </w:pPr>
    <w:rPr>
      <w:sz w:val="15"/>
      <w:szCs w:val="1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2022-01-13T11:02:00Z</dcterms:created>
  <dcterms:modified xsi:type="dcterms:W3CDTF">2022-01-13T11:27:00Z</dcterms:modified>
</cp:coreProperties>
</file>